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1) контроль - возможность определять решения юридического лица, возникающая при наличии одного из следующих условий:</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 xml:space="preserve">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w:t>
      </w:r>
      <w:proofErr w:type="gramStart"/>
      <w:r w:rsidRPr="0049668B">
        <w:rPr>
          <w:rFonts w:ascii="Times New Roman" w:eastAsia="Times New Roman" w:hAnsi="Times New Roman" w:cs="Times New Roman"/>
          <w:color w:val="000000"/>
          <w:sz w:val="24"/>
          <w:szCs w:val="24"/>
          <w:lang w:eastAsia="ru-RU"/>
        </w:rPr>
        <w:t>лица</w:t>
      </w:r>
      <w:proofErr w:type="gramEnd"/>
      <w:r w:rsidRPr="0049668B">
        <w:rPr>
          <w:rFonts w:ascii="Times New Roman" w:eastAsia="Times New Roman" w:hAnsi="Times New Roman" w:cs="Times New Roman"/>
          <w:color w:val="000000"/>
          <w:sz w:val="24"/>
          <w:szCs w:val="24"/>
          <w:lang w:eastAsia="ru-RU"/>
        </w:rPr>
        <w:t xml:space="preserve"> либо наличие возможности самостоятельно голосовать более пятьюдесятью процентами акций юридического лица;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включение финансовой отчетности юридического лица, за исключением финансовой отчетности специальной финансовой компании, созданной в соответствии с </w:t>
      </w:r>
      <w:hyperlink r:id="rId4" w:anchor="sub_id=30000" w:history="1">
        <w:r w:rsidRPr="0049668B">
          <w:rPr>
            <w:rFonts w:ascii="Times New Roman" w:eastAsia="Times New Roman" w:hAnsi="Times New Roman" w:cs="Times New Roman"/>
            <w:color w:val="333399"/>
            <w:sz w:val="24"/>
            <w:szCs w:val="24"/>
            <w:u w:val="single"/>
            <w:lang w:eastAsia="ru-RU"/>
          </w:rPr>
          <w:t>законодательством</w:t>
        </w:r>
      </w:hyperlink>
      <w:r w:rsidRPr="0049668B">
        <w:rPr>
          <w:rFonts w:ascii="Times New Roman" w:eastAsia="Times New Roman" w:hAnsi="Times New Roman" w:cs="Times New Roman"/>
          <w:color w:val="000000"/>
          <w:sz w:val="24"/>
          <w:szCs w:val="24"/>
          <w:lang w:eastAsia="ru-RU"/>
        </w:rPr>
        <w:t xml:space="preserve"> Республики Казахстан о проектном финансировании и </w:t>
      </w:r>
      <w:proofErr w:type="spellStart"/>
      <w:r w:rsidRPr="0049668B">
        <w:rPr>
          <w:rFonts w:ascii="Times New Roman" w:eastAsia="Times New Roman" w:hAnsi="Times New Roman" w:cs="Times New Roman"/>
          <w:color w:val="000000"/>
          <w:sz w:val="24"/>
          <w:szCs w:val="24"/>
          <w:lang w:eastAsia="ru-RU"/>
        </w:rPr>
        <w:t>секьюритизации</w:t>
      </w:r>
      <w:proofErr w:type="spellEnd"/>
      <w:r w:rsidRPr="0049668B">
        <w:rPr>
          <w:rFonts w:ascii="Times New Roman" w:eastAsia="Times New Roman" w:hAnsi="Times New Roman" w:cs="Times New Roman"/>
          <w:color w:val="000000"/>
          <w:sz w:val="24"/>
          <w:szCs w:val="24"/>
          <w:lang w:eastAsia="ru-RU"/>
        </w:rPr>
        <w:t>, в финансовую отчетность другого юридического лица в соответствии с аудиторским отчетом;</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w:t>
      </w:r>
      <w:hyperlink r:id="rId5" w:history="1">
        <w:r w:rsidRPr="0049668B">
          <w:rPr>
            <w:rFonts w:ascii="Times New Roman" w:eastAsia="Times New Roman" w:hAnsi="Times New Roman" w:cs="Times New Roman"/>
            <w:color w:val="333399"/>
            <w:sz w:val="24"/>
            <w:szCs w:val="24"/>
            <w:u w:val="single"/>
            <w:lang w:eastAsia="ru-RU"/>
          </w:rPr>
          <w:t>нормативным правовым актом</w:t>
        </w:r>
      </w:hyperlink>
      <w:r w:rsidRPr="0049668B">
        <w:rPr>
          <w:rFonts w:ascii="Times New Roman" w:eastAsia="Times New Roman" w:hAnsi="Times New Roman" w:cs="Times New Roman"/>
          <w:color w:val="000000"/>
          <w:sz w:val="24"/>
          <w:szCs w:val="24"/>
          <w:lang w:eastAsia="ru-RU"/>
        </w:rPr>
        <w:t> уполномоченного органа;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0" w:name="_GoBack"/>
      <w:bookmarkEnd w:id="0"/>
      <w:r w:rsidRPr="0049668B">
        <w:rPr>
          <w:rFonts w:ascii="Times New Roman" w:eastAsia="Times New Roman" w:hAnsi="Times New Roman" w:cs="Times New Roman"/>
          <w:color w:val="000000"/>
          <w:sz w:val="24"/>
          <w:szCs w:val="24"/>
          <w:lang w:eastAsia="ru-RU"/>
        </w:rPr>
        <w:t>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w:t>
      </w:r>
      <w:hyperlink r:id="rId6" w:anchor="sub_id=16010000" w:history="1">
        <w:r w:rsidRPr="0049668B">
          <w:rPr>
            <w:rFonts w:ascii="Times New Roman" w:eastAsia="Times New Roman" w:hAnsi="Times New Roman" w:cs="Times New Roman"/>
            <w:color w:val="333399"/>
            <w:sz w:val="24"/>
            <w:szCs w:val="24"/>
            <w:u w:val="single"/>
            <w:lang w:eastAsia="ru-RU"/>
          </w:rPr>
          <w:t>статьей 16-1</w:t>
        </w:r>
      </w:hyperlink>
      <w:r w:rsidRPr="0049668B">
        <w:rPr>
          <w:rFonts w:ascii="Times New Roman" w:eastAsia="Times New Roman" w:hAnsi="Times New Roman" w:cs="Times New Roman"/>
          <w:color w:val="000000"/>
          <w:sz w:val="24"/>
          <w:szCs w:val="24"/>
          <w:lang w:eastAsia="ru-RU"/>
        </w:rPr>
        <w:t> настоящего Закона;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rsidR="0049668B" w:rsidRPr="0049668B" w:rsidRDefault="0049668B" w:rsidP="0049668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w:t>
      </w:r>
    </w:p>
    <w:p w:rsidR="0049668B" w:rsidRPr="0049668B" w:rsidRDefault="0049668B" w:rsidP="0049668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голосовать прямо или косвенно двадцатью пятью или более процентами голосующих акций банка;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lastRenderedPageBreak/>
        <w:t>определять решения, принимаемые банком, в силу договора либо иным образом или иметь контроль;</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5) регуляторный собственный капитал (далее - собственный капитал) банка - сумма капитала за вычетом инвестиций банка;</w:t>
      </w:r>
    </w:p>
    <w:p w:rsidR="0049668B" w:rsidRPr="0049668B" w:rsidRDefault="0049668B" w:rsidP="0049668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rsidR="0049668B" w:rsidRPr="0049668B" w:rsidRDefault="0049668B" w:rsidP="0049668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 xml:space="preserve">голосовать прямо или косвенно </w:t>
      </w:r>
      <w:proofErr w:type="gramStart"/>
      <w:r w:rsidRPr="0049668B">
        <w:rPr>
          <w:rFonts w:ascii="Times New Roman" w:eastAsia="Times New Roman" w:hAnsi="Times New Roman" w:cs="Times New Roman"/>
          <w:color w:val="000000"/>
          <w:sz w:val="24"/>
          <w:szCs w:val="24"/>
          <w:lang w:eastAsia="ru-RU"/>
        </w:rPr>
        <w:t>десятью</w:t>
      </w:r>
      <w:proofErr w:type="gramEnd"/>
      <w:r w:rsidRPr="0049668B">
        <w:rPr>
          <w:rFonts w:ascii="Times New Roman" w:eastAsia="Times New Roman" w:hAnsi="Times New Roman" w:cs="Times New Roman"/>
          <w:color w:val="000000"/>
          <w:sz w:val="24"/>
          <w:szCs w:val="24"/>
          <w:lang w:eastAsia="ru-RU"/>
        </w:rPr>
        <w:t xml:space="preserve"> или более процентами голосующих акций банка;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оказывать влияние на принимаемые банком решения в силу договора либо иным образом в порядке, определяемом </w:t>
      </w:r>
      <w:hyperlink r:id="rId7" w:history="1">
        <w:r w:rsidRPr="0049668B">
          <w:rPr>
            <w:rFonts w:ascii="Times New Roman" w:eastAsia="Times New Roman" w:hAnsi="Times New Roman" w:cs="Times New Roman"/>
            <w:color w:val="000080"/>
            <w:sz w:val="24"/>
            <w:szCs w:val="24"/>
            <w:u w:val="single"/>
            <w:lang w:eastAsia="ru-RU"/>
          </w:rPr>
          <w:t>нормативным правовым актом</w:t>
        </w:r>
      </w:hyperlink>
      <w:r w:rsidRPr="0049668B">
        <w:rPr>
          <w:rFonts w:ascii="Times New Roman" w:eastAsia="Times New Roman" w:hAnsi="Times New Roman" w:cs="Times New Roman"/>
          <w:color w:val="000000"/>
          <w:sz w:val="24"/>
          <w:szCs w:val="24"/>
          <w:lang w:eastAsia="ru-RU"/>
        </w:rPr>
        <w:t> уполномоченного органа;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7) родительская организация - юридическое лицо, которое имеет контроль над другим юридическим лицом;</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9) дочерняя организация - юридическое лицо, по отношению к которому другое юридическое лицо имеет контроль;</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 xml:space="preserve">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w:t>
      </w:r>
      <w:proofErr w:type="gramStart"/>
      <w:r w:rsidRPr="0049668B">
        <w:rPr>
          <w:rFonts w:ascii="Times New Roman" w:eastAsia="Times New Roman" w:hAnsi="Times New Roman" w:cs="Times New Roman"/>
          <w:color w:val="000000"/>
          <w:sz w:val="24"/>
          <w:szCs w:val="24"/>
          <w:lang w:eastAsia="ru-RU"/>
        </w:rPr>
        <w:t>десятью</w:t>
      </w:r>
      <w:proofErr w:type="gramEnd"/>
      <w:r w:rsidRPr="0049668B">
        <w:rPr>
          <w:rFonts w:ascii="Times New Roman" w:eastAsia="Times New Roman" w:hAnsi="Times New Roman" w:cs="Times New Roman"/>
          <w:color w:val="000000"/>
          <w:sz w:val="24"/>
          <w:szCs w:val="24"/>
          <w:lang w:eastAsia="ru-RU"/>
        </w:rPr>
        <w:t xml:space="preserve"> или более процентами долей участия в уставном капитале или голосующих акций юридического лица;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12-1) специализированный отраслевой банк - банк второго уровня, деятельность которого регулируется отдельным </w:t>
      </w:r>
      <w:hyperlink r:id="rId8" w:anchor="sub_id=40000" w:history="1">
        <w:r w:rsidRPr="0049668B">
          <w:rPr>
            <w:rFonts w:ascii="Times New Roman" w:eastAsia="Times New Roman" w:hAnsi="Times New Roman" w:cs="Times New Roman"/>
            <w:color w:val="333399"/>
            <w:sz w:val="24"/>
            <w:szCs w:val="24"/>
            <w:u w:val="single"/>
            <w:lang w:eastAsia="ru-RU"/>
          </w:rPr>
          <w:t>законодательным актом</w:t>
        </w:r>
      </w:hyperlink>
      <w:r w:rsidRPr="0049668B">
        <w:rPr>
          <w:rFonts w:ascii="Times New Roman" w:eastAsia="Times New Roman" w:hAnsi="Times New Roman" w:cs="Times New Roman"/>
          <w:color w:val="000000"/>
          <w:sz w:val="24"/>
          <w:szCs w:val="24"/>
          <w:lang w:eastAsia="ru-RU"/>
        </w:rPr>
        <w:t> Республики Казахстан;</w:t>
      </w:r>
    </w:p>
    <w:p w:rsidR="0049668B" w:rsidRPr="0049668B" w:rsidRDefault="0049668B" w:rsidP="0049668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w:t>
      </w:r>
      <w:hyperlink r:id="rId9" w:anchor="sub_id=16020000" w:history="1">
        <w:r w:rsidRPr="0049668B">
          <w:rPr>
            <w:rFonts w:ascii="Times New Roman" w:eastAsia="Times New Roman" w:hAnsi="Times New Roman" w:cs="Times New Roman"/>
            <w:color w:val="000080"/>
            <w:sz w:val="24"/>
            <w:szCs w:val="24"/>
            <w:u w:val="single"/>
            <w:lang w:eastAsia="ru-RU"/>
          </w:rPr>
          <w:t>статьей 16-2</w:t>
        </w:r>
      </w:hyperlink>
      <w:r w:rsidRPr="0049668B">
        <w:rPr>
          <w:rFonts w:ascii="Times New Roman" w:eastAsia="Times New Roman" w:hAnsi="Times New Roman" w:cs="Times New Roman"/>
          <w:color w:val="000000"/>
          <w:sz w:val="24"/>
          <w:szCs w:val="24"/>
          <w:lang w:eastAsia="ru-RU"/>
        </w:rPr>
        <w:t> настоящего Закона;</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13) безупречная деловая репутация - наличие фактов, подтверждающих профессионализм, добросовестность, отсутствие неснятой или непогашенной </w:t>
      </w:r>
      <w:hyperlink r:id="rId10" w:anchor="sub_id=790000" w:history="1">
        <w:r w:rsidRPr="0049668B">
          <w:rPr>
            <w:rFonts w:ascii="Times New Roman" w:eastAsia="Times New Roman" w:hAnsi="Times New Roman" w:cs="Times New Roman"/>
            <w:color w:val="000080"/>
            <w:sz w:val="24"/>
            <w:szCs w:val="24"/>
            <w:u w:val="single"/>
            <w:lang w:eastAsia="ru-RU"/>
          </w:rPr>
          <w:t>судимости</w:t>
        </w:r>
      </w:hyperlink>
      <w:r w:rsidRPr="0049668B">
        <w:rPr>
          <w:rFonts w:ascii="Times New Roman" w:eastAsia="Times New Roman" w:hAnsi="Times New Roman" w:cs="Times New Roman"/>
          <w:color w:val="000000"/>
          <w:sz w:val="24"/>
          <w:szCs w:val="24"/>
          <w:lang w:eastAsia="ru-RU"/>
        </w:rPr>
        <w:t>,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49668B" w:rsidRPr="0049668B" w:rsidRDefault="0049668B" w:rsidP="0049668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lastRenderedPageBreak/>
        <w:t>13-1)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rsidR="0049668B" w:rsidRPr="0049668B" w:rsidRDefault="0049668B" w:rsidP="0049668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9668B">
        <w:rPr>
          <w:rFonts w:ascii="Times New Roman" w:eastAsia="Times New Roman" w:hAnsi="Times New Roman" w:cs="Times New Roman"/>
          <w:color w:val="000000"/>
          <w:sz w:val="24"/>
          <w:szCs w:val="24"/>
          <w:lang w:eastAsia="ru-RU"/>
        </w:rPr>
        <w:t>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w:t>
      </w:r>
      <w:hyperlink r:id="rId11" w:anchor="sub_id=61030000" w:history="1">
        <w:r w:rsidRPr="0049668B">
          <w:rPr>
            <w:rFonts w:ascii="Times New Roman" w:eastAsia="Times New Roman" w:hAnsi="Times New Roman" w:cs="Times New Roman"/>
            <w:color w:val="000080"/>
            <w:sz w:val="24"/>
            <w:szCs w:val="24"/>
            <w:u w:val="single"/>
            <w:lang w:eastAsia="ru-RU"/>
          </w:rPr>
          <w:t>Законом</w:t>
        </w:r>
      </w:hyperlink>
      <w:r w:rsidRPr="0049668B">
        <w:rPr>
          <w:rFonts w:ascii="Times New Roman" w:eastAsia="Times New Roman" w:hAnsi="Times New Roman" w:cs="Times New Roman"/>
          <w:color w:val="000000"/>
          <w:sz w:val="24"/>
          <w:szCs w:val="24"/>
          <w:lang w:eastAsia="ru-RU"/>
        </w:rPr>
        <w:t>.</w:t>
      </w:r>
    </w:p>
    <w:p w:rsidR="002C5566" w:rsidRDefault="002C5566"/>
    <w:sectPr w:rsidR="002C5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70"/>
    <w:rsid w:val="002C5566"/>
    <w:rsid w:val="00394870"/>
    <w:rsid w:val="0049668B"/>
    <w:rsid w:val="00DC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CACE7-0CBF-43B5-ABE0-CE49F0CD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6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209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nline.zakon.kz/document/?doc_id=357691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zakon.kz/document/?doc_id=1003931" TargetMode="External"/><Relationship Id="rId11" Type="http://schemas.openxmlformats.org/officeDocument/2006/relationships/hyperlink" Target="https://online.zakon.kz/document/?doc_id=1003931" TargetMode="External"/><Relationship Id="rId5" Type="http://schemas.openxmlformats.org/officeDocument/2006/relationships/hyperlink" Target="https://online.zakon.kz/document/?doc_id=35769122" TargetMode="External"/><Relationship Id="rId10" Type="http://schemas.openxmlformats.org/officeDocument/2006/relationships/hyperlink" Target="https://online.zakon.kz/document/?doc_id=31575252" TargetMode="External"/><Relationship Id="rId4" Type="http://schemas.openxmlformats.org/officeDocument/2006/relationships/hyperlink" Target="https://online.zakon.kz/document/?doc_id=30046115" TargetMode="External"/><Relationship Id="rId9" Type="http://schemas.openxmlformats.org/officeDocument/2006/relationships/hyperlink" Target="https://online.zakon.kz/document/?doc_id=1003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Айжан</cp:lastModifiedBy>
  <cp:revision>2</cp:revision>
  <dcterms:created xsi:type="dcterms:W3CDTF">2020-09-15T14:12:00Z</dcterms:created>
  <dcterms:modified xsi:type="dcterms:W3CDTF">2020-09-15T14:13:00Z</dcterms:modified>
</cp:coreProperties>
</file>